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D190" w14:textId="77777777" w:rsidR="0003782F" w:rsidRPr="0003782F" w:rsidRDefault="0003782F" w:rsidP="001E3B95">
      <w:pPr>
        <w:rPr>
          <w:rFonts w:ascii="Verdana" w:hAnsi="Verdana"/>
          <w:color w:val="FF0000"/>
          <w:sz w:val="20"/>
          <w:szCs w:val="20"/>
        </w:rPr>
      </w:pPr>
      <w:r w:rsidRPr="0003782F">
        <w:rPr>
          <w:rFonts w:ascii="Verdana" w:hAnsi="Verdana"/>
          <w:color w:val="FF0000"/>
          <w:sz w:val="20"/>
          <w:szCs w:val="20"/>
        </w:rPr>
        <w:t>Ingaande 30-8-2009</w:t>
      </w:r>
    </w:p>
    <w:p w14:paraId="7C5F83D6" w14:textId="77777777" w:rsidR="0003782F" w:rsidRPr="0003782F" w:rsidRDefault="0003782F" w:rsidP="001E3B95">
      <w:pPr>
        <w:rPr>
          <w:rFonts w:ascii="Verdana" w:hAnsi="Verdana"/>
          <w:color w:val="FF0000"/>
          <w:sz w:val="20"/>
          <w:szCs w:val="20"/>
        </w:rPr>
      </w:pPr>
      <w:r w:rsidRPr="0003782F">
        <w:rPr>
          <w:rFonts w:ascii="Verdana" w:hAnsi="Verdana"/>
          <w:color w:val="FF0000"/>
          <w:sz w:val="20"/>
          <w:szCs w:val="20"/>
        </w:rPr>
        <w:t>Gewijzigd 4-2-2015</w:t>
      </w:r>
    </w:p>
    <w:p w14:paraId="775192C3" w14:textId="77777777" w:rsidR="0003782F" w:rsidRPr="0003782F" w:rsidRDefault="0003782F" w:rsidP="001E3B95">
      <w:pPr>
        <w:rPr>
          <w:rFonts w:ascii="Verdana" w:hAnsi="Verdana"/>
          <w:color w:val="FF0000"/>
          <w:sz w:val="20"/>
          <w:szCs w:val="20"/>
        </w:rPr>
      </w:pPr>
      <w:r w:rsidRPr="0003782F">
        <w:rPr>
          <w:rFonts w:ascii="Verdana" w:hAnsi="Verdana"/>
          <w:color w:val="FF0000"/>
          <w:sz w:val="20"/>
          <w:szCs w:val="20"/>
        </w:rPr>
        <w:t>Gewijzigd 15-4-2015</w:t>
      </w:r>
    </w:p>
    <w:p w14:paraId="0F7843F2" w14:textId="77777777" w:rsidR="0003782F" w:rsidRDefault="0003782F" w:rsidP="001E3B95">
      <w:pPr>
        <w:rPr>
          <w:rFonts w:ascii="Verdana" w:hAnsi="Verdana"/>
          <w:color w:val="FF0000"/>
          <w:sz w:val="20"/>
          <w:szCs w:val="20"/>
        </w:rPr>
      </w:pPr>
      <w:r w:rsidRPr="0003782F">
        <w:rPr>
          <w:rFonts w:ascii="Verdana" w:hAnsi="Verdana"/>
          <w:color w:val="FF0000"/>
          <w:sz w:val="20"/>
          <w:szCs w:val="20"/>
        </w:rPr>
        <w:t>Gewijzigd 18-8-2015</w:t>
      </w:r>
    </w:p>
    <w:p w14:paraId="13D34D32" w14:textId="77777777" w:rsidR="003D2A2C" w:rsidRDefault="003D2A2C" w:rsidP="001E3B95">
      <w:pPr>
        <w:rPr>
          <w:rFonts w:ascii="Verdana" w:hAnsi="Verdana"/>
          <w:color w:val="FF0000"/>
          <w:sz w:val="20"/>
          <w:szCs w:val="20"/>
        </w:rPr>
      </w:pPr>
      <w:r>
        <w:rPr>
          <w:rFonts w:ascii="Verdana" w:hAnsi="Verdana"/>
          <w:color w:val="FF0000"/>
          <w:sz w:val="20"/>
          <w:szCs w:val="20"/>
        </w:rPr>
        <w:t>Gewijzigd 31-10-2018</w:t>
      </w:r>
    </w:p>
    <w:p w14:paraId="4659BBB3" w14:textId="00206486" w:rsidR="000C797F" w:rsidRDefault="000C797F" w:rsidP="001E3B95">
      <w:pPr>
        <w:rPr>
          <w:rFonts w:ascii="Verdana" w:hAnsi="Verdana"/>
          <w:color w:val="FF0000"/>
          <w:sz w:val="20"/>
          <w:szCs w:val="20"/>
        </w:rPr>
      </w:pPr>
      <w:r>
        <w:rPr>
          <w:rFonts w:ascii="Verdana" w:hAnsi="Verdana"/>
          <w:color w:val="FF0000"/>
          <w:sz w:val="20"/>
          <w:szCs w:val="20"/>
        </w:rPr>
        <w:t>Gewijzigd 24-8-2022</w:t>
      </w:r>
    </w:p>
    <w:p w14:paraId="57E51CAC" w14:textId="7AB02443" w:rsidR="00A655DF" w:rsidRDefault="00A655DF" w:rsidP="001E3B95">
      <w:pPr>
        <w:rPr>
          <w:rFonts w:ascii="Verdana" w:hAnsi="Verdana"/>
          <w:color w:val="FF0000"/>
          <w:sz w:val="20"/>
          <w:szCs w:val="20"/>
        </w:rPr>
      </w:pPr>
      <w:r>
        <w:rPr>
          <w:rFonts w:ascii="Verdana" w:hAnsi="Verdana"/>
          <w:color w:val="FF0000"/>
          <w:sz w:val="20"/>
          <w:szCs w:val="20"/>
        </w:rPr>
        <w:t>Gewijzigd 14-4-2023</w:t>
      </w:r>
    </w:p>
    <w:p w14:paraId="2C452612" w14:textId="77777777" w:rsidR="003D2A2C" w:rsidRDefault="003D2A2C" w:rsidP="001E3B95">
      <w:pPr>
        <w:rPr>
          <w:rFonts w:ascii="Verdana" w:hAnsi="Verdana"/>
          <w:color w:val="FF0000"/>
        </w:rPr>
      </w:pPr>
    </w:p>
    <w:p w14:paraId="73D24F23" w14:textId="77777777" w:rsidR="001E3B95" w:rsidRDefault="001E3B95" w:rsidP="001E3B95">
      <w:pPr>
        <w:rPr>
          <w:rFonts w:ascii="Verdana" w:hAnsi="Verdana"/>
        </w:rPr>
      </w:pPr>
      <w:r w:rsidRPr="00994716">
        <w:rPr>
          <w:rFonts w:ascii="Verdana" w:hAnsi="Verdana"/>
        </w:rPr>
        <w:t>Verwijzend naar artikel 21 van de Statuten hanteert het Bestuur de navolgende</w:t>
      </w:r>
    </w:p>
    <w:p w14:paraId="6632E04F" w14:textId="77777777" w:rsidR="001E3B95" w:rsidRPr="00994716" w:rsidRDefault="001E3B95" w:rsidP="001E3B95">
      <w:pPr>
        <w:rPr>
          <w:rFonts w:ascii="Verdana" w:hAnsi="Verdana"/>
        </w:rPr>
      </w:pPr>
    </w:p>
    <w:p w14:paraId="48D4146F" w14:textId="77777777" w:rsidR="001E3B95" w:rsidRDefault="001E3B95" w:rsidP="001E3B95">
      <w:pPr>
        <w:jc w:val="center"/>
        <w:rPr>
          <w:rFonts w:ascii="Verdana" w:hAnsi="Verdana"/>
          <w:b/>
        </w:rPr>
      </w:pPr>
      <w:r w:rsidRPr="00994716">
        <w:rPr>
          <w:rFonts w:ascii="Verdana" w:hAnsi="Verdana"/>
          <w:b/>
        </w:rPr>
        <w:t>LEI</w:t>
      </w:r>
      <w:r>
        <w:rPr>
          <w:rFonts w:ascii="Verdana" w:hAnsi="Verdana"/>
          <w:b/>
        </w:rPr>
        <w:t>DRAAD</w:t>
      </w:r>
    </w:p>
    <w:p w14:paraId="0B20C915" w14:textId="77777777" w:rsidR="001E3B95" w:rsidRDefault="001E3B95" w:rsidP="001E3B95">
      <w:pPr>
        <w:rPr>
          <w:rFonts w:ascii="Verdana" w:hAnsi="Verdana"/>
          <w:b/>
        </w:rPr>
      </w:pPr>
    </w:p>
    <w:p w14:paraId="03CEED8B" w14:textId="77777777" w:rsidR="001E3B95" w:rsidRDefault="00CE2A3D" w:rsidP="001E3B95">
      <w:pPr>
        <w:rPr>
          <w:rFonts w:ascii="Verdana" w:hAnsi="Verdana"/>
          <w:b/>
        </w:rPr>
      </w:pPr>
      <w:r>
        <w:rPr>
          <w:rFonts w:ascii="Verdana" w:hAnsi="Verdana"/>
          <w:b/>
        </w:rPr>
        <w:t>LIDMAATSCHAP</w:t>
      </w:r>
    </w:p>
    <w:p w14:paraId="347BA8D7" w14:textId="77777777" w:rsidR="001E3B95" w:rsidRPr="001E3B95" w:rsidRDefault="001E3B95" w:rsidP="001F6315">
      <w:pPr>
        <w:numPr>
          <w:ilvl w:val="0"/>
          <w:numId w:val="2"/>
        </w:numPr>
        <w:rPr>
          <w:rFonts w:ascii="Verdana" w:hAnsi="Verdana"/>
        </w:rPr>
      </w:pPr>
      <w:r w:rsidRPr="001E3B95">
        <w:rPr>
          <w:rFonts w:ascii="Verdana" w:hAnsi="Verdana"/>
        </w:rPr>
        <w:t>Toelating tot lid van BC  De Lei geschiedt na goedkeuring van het bestuur.</w:t>
      </w:r>
    </w:p>
    <w:p w14:paraId="0709148E" w14:textId="77777777" w:rsidR="001E3B95" w:rsidRPr="00994716" w:rsidRDefault="001E3B95" w:rsidP="001F6315">
      <w:pPr>
        <w:numPr>
          <w:ilvl w:val="0"/>
          <w:numId w:val="2"/>
        </w:numPr>
        <w:rPr>
          <w:rFonts w:ascii="Verdana" w:hAnsi="Verdana"/>
        </w:rPr>
      </w:pPr>
      <w:r w:rsidRPr="001E3B95">
        <w:rPr>
          <w:rFonts w:ascii="Verdana" w:hAnsi="Verdana"/>
        </w:rPr>
        <w:t>Het lidmaatschap</w:t>
      </w:r>
      <w:r w:rsidRPr="00994716">
        <w:rPr>
          <w:rFonts w:ascii="Verdana" w:hAnsi="Verdana"/>
        </w:rPr>
        <w:t xml:space="preserve"> van de vereniging is onlosmakelijk verbonden met het actief deelnemen aan </w:t>
      </w:r>
      <w:r>
        <w:rPr>
          <w:rFonts w:ascii="Verdana" w:hAnsi="Verdana"/>
        </w:rPr>
        <w:t xml:space="preserve">het </w:t>
      </w:r>
      <w:r w:rsidRPr="00994716">
        <w:rPr>
          <w:rFonts w:ascii="Verdana" w:hAnsi="Verdana"/>
        </w:rPr>
        <w:t>bridgen in de vereniging.</w:t>
      </w:r>
    </w:p>
    <w:p w14:paraId="026633E7" w14:textId="77777777" w:rsidR="001E3B95" w:rsidRPr="00994716" w:rsidRDefault="001E3B95" w:rsidP="001F6315">
      <w:pPr>
        <w:numPr>
          <w:ilvl w:val="0"/>
          <w:numId w:val="2"/>
        </w:numPr>
        <w:rPr>
          <w:rFonts w:ascii="Verdana" w:hAnsi="Verdana"/>
        </w:rPr>
      </w:pPr>
      <w:r w:rsidRPr="00994716">
        <w:rPr>
          <w:rFonts w:ascii="Verdana" w:hAnsi="Verdana"/>
        </w:rPr>
        <w:t xml:space="preserve">Indien een lid stopt met bridgen houdt ook het lidmaatschap van de vereniging </w:t>
      </w:r>
      <w:r w:rsidR="001F6315" w:rsidRPr="00994716">
        <w:rPr>
          <w:rFonts w:ascii="Verdana" w:hAnsi="Verdana"/>
        </w:rPr>
        <w:t xml:space="preserve">tegen het eind van het verenigingsjaar </w:t>
      </w:r>
      <w:r w:rsidRPr="00994716">
        <w:rPr>
          <w:rFonts w:ascii="Verdana" w:hAnsi="Verdana"/>
        </w:rPr>
        <w:t>op te bestaan.</w:t>
      </w:r>
    </w:p>
    <w:p w14:paraId="25E1CDC1" w14:textId="49169235" w:rsidR="001E3B95" w:rsidRDefault="001E3B95" w:rsidP="001F6315">
      <w:pPr>
        <w:numPr>
          <w:ilvl w:val="0"/>
          <w:numId w:val="2"/>
        </w:numPr>
        <w:rPr>
          <w:rFonts w:ascii="Verdana" w:hAnsi="Verdana"/>
        </w:rPr>
      </w:pPr>
      <w:r w:rsidRPr="00994716">
        <w:rPr>
          <w:rFonts w:ascii="Verdana" w:hAnsi="Verdana"/>
        </w:rPr>
        <w:t>De speelgerechtigheid van het</w:t>
      </w:r>
      <w:r w:rsidR="001F6315">
        <w:rPr>
          <w:rFonts w:ascii="Verdana" w:hAnsi="Verdana"/>
        </w:rPr>
        <w:t xml:space="preserve"> niet-actieve lid komt gedurende</w:t>
      </w:r>
      <w:r w:rsidRPr="00994716">
        <w:rPr>
          <w:rFonts w:ascii="Verdana" w:hAnsi="Verdana"/>
        </w:rPr>
        <w:t xml:space="preserve"> dit nog lopende</w:t>
      </w:r>
      <w:r>
        <w:rPr>
          <w:rFonts w:ascii="Verdana" w:hAnsi="Verdana"/>
        </w:rPr>
        <w:t xml:space="preserve"> vereni</w:t>
      </w:r>
      <w:r w:rsidR="001F6315">
        <w:rPr>
          <w:rFonts w:ascii="Verdana" w:hAnsi="Verdana"/>
        </w:rPr>
        <w:t>gingsjaar niet in gevaar, en</w:t>
      </w:r>
      <w:r>
        <w:rPr>
          <w:rFonts w:ascii="Verdana" w:hAnsi="Verdana"/>
        </w:rPr>
        <w:t xml:space="preserve"> v</w:t>
      </w:r>
      <w:r w:rsidRPr="00994716">
        <w:rPr>
          <w:rFonts w:ascii="Verdana" w:hAnsi="Verdana"/>
        </w:rPr>
        <w:t xml:space="preserve">indt het niet-actieve lid vóór het begin van het nieuwe verenigingsjaar een partner, en is er plaats op de bewuste speeldag, dan blijft het lidmaatschap bestaan. </w:t>
      </w:r>
      <w:r>
        <w:rPr>
          <w:rFonts w:ascii="Verdana" w:hAnsi="Verdana"/>
        </w:rPr>
        <w:t>In verband met de indeling van de lijnen moet de</w:t>
      </w:r>
      <w:r w:rsidRPr="00994716">
        <w:rPr>
          <w:rFonts w:ascii="Verdana" w:hAnsi="Verdana"/>
        </w:rPr>
        <w:t xml:space="preserve"> melding van het spelen met een nieuwe partner </w:t>
      </w:r>
      <w:r w:rsidR="00CE2A3D">
        <w:rPr>
          <w:rFonts w:ascii="Verdana" w:hAnsi="Verdana"/>
        </w:rPr>
        <w:t>door het lid</w:t>
      </w:r>
      <w:r w:rsidR="00E8254D">
        <w:rPr>
          <w:rFonts w:ascii="Verdana" w:hAnsi="Verdana"/>
        </w:rPr>
        <w:t xml:space="preserve"> vóór 1</w:t>
      </w:r>
      <w:r w:rsidRPr="00994716">
        <w:rPr>
          <w:rFonts w:ascii="Verdana" w:hAnsi="Verdana"/>
        </w:rPr>
        <w:t xml:space="preserve"> ju</w:t>
      </w:r>
      <w:r w:rsidR="00D46CCD">
        <w:rPr>
          <w:rFonts w:ascii="Verdana" w:hAnsi="Verdana"/>
        </w:rPr>
        <w:t>l</w:t>
      </w:r>
      <w:r w:rsidRPr="00994716">
        <w:rPr>
          <w:rFonts w:ascii="Verdana" w:hAnsi="Verdana"/>
        </w:rPr>
        <w:t>i geschieden</w:t>
      </w:r>
      <w:r w:rsidR="00E75FF1" w:rsidRPr="0061678B">
        <w:rPr>
          <w:rFonts w:ascii="Verdana" w:hAnsi="Verdana"/>
        </w:rPr>
        <w:t>,</w:t>
      </w:r>
      <w:r w:rsidR="0061678B">
        <w:rPr>
          <w:rFonts w:ascii="Verdana" w:hAnsi="Verdana"/>
        </w:rPr>
        <w:t xml:space="preserve"> </w:t>
      </w:r>
      <w:r w:rsidR="00E75FF1" w:rsidRPr="0061678B">
        <w:rPr>
          <w:rFonts w:ascii="Verdana" w:hAnsi="Verdana"/>
        </w:rPr>
        <w:t>anderszins beslist het bestuur</w:t>
      </w:r>
      <w:r w:rsidR="00E75FF1">
        <w:rPr>
          <w:rFonts w:ascii="Verdana" w:hAnsi="Verdana"/>
          <w:color w:val="FF0000"/>
        </w:rPr>
        <w:t>.</w:t>
      </w:r>
    </w:p>
    <w:p w14:paraId="629F3EBA" w14:textId="77777777" w:rsidR="001E3B95" w:rsidRDefault="001E3B95" w:rsidP="001F6315">
      <w:pPr>
        <w:numPr>
          <w:ilvl w:val="0"/>
          <w:numId w:val="2"/>
        </w:numPr>
        <w:rPr>
          <w:rFonts w:ascii="Verdana" w:hAnsi="Verdana"/>
        </w:rPr>
      </w:pPr>
      <w:r>
        <w:rPr>
          <w:rFonts w:ascii="Verdana" w:hAnsi="Verdana"/>
        </w:rPr>
        <w:t>Indien geen nieuwe partner wordt gevonden zal, indien gewenst, het lid op de wachtlijst</w:t>
      </w:r>
      <w:r w:rsidR="00E75FF1">
        <w:rPr>
          <w:rFonts w:ascii="Verdana" w:hAnsi="Verdana"/>
          <w:color w:val="FF0000"/>
        </w:rPr>
        <w:t xml:space="preserve">- </w:t>
      </w:r>
      <w:r w:rsidR="00E75FF1" w:rsidRPr="0061678B">
        <w:rPr>
          <w:rFonts w:ascii="Verdana" w:hAnsi="Verdana"/>
        </w:rPr>
        <w:t xml:space="preserve">en </w:t>
      </w:r>
      <w:proofErr w:type="spellStart"/>
      <w:r w:rsidR="0061678B" w:rsidRPr="0061678B">
        <w:rPr>
          <w:rFonts w:ascii="Verdana" w:hAnsi="Verdana"/>
        </w:rPr>
        <w:t>invalle</w:t>
      </w:r>
      <w:r w:rsidR="0061678B">
        <w:rPr>
          <w:rFonts w:ascii="Verdana" w:hAnsi="Verdana"/>
        </w:rPr>
        <w:t>r</w:t>
      </w:r>
      <w:r w:rsidR="0061678B" w:rsidRPr="0061678B">
        <w:rPr>
          <w:rFonts w:ascii="Verdana" w:hAnsi="Verdana"/>
        </w:rPr>
        <w:t>lijst</w:t>
      </w:r>
      <w:proofErr w:type="spellEnd"/>
      <w:r>
        <w:rPr>
          <w:rFonts w:ascii="Verdana" w:hAnsi="Verdana"/>
        </w:rPr>
        <w:t xml:space="preserve"> worden geplaatst.</w:t>
      </w:r>
    </w:p>
    <w:p w14:paraId="12365FB5" w14:textId="77777777" w:rsidR="00C16B65" w:rsidRPr="00994716" w:rsidRDefault="00C16B65" w:rsidP="001F6315">
      <w:pPr>
        <w:numPr>
          <w:ilvl w:val="0"/>
          <w:numId w:val="2"/>
        </w:numPr>
        <w:rPr>
          <w:rFonts w:ascii="Verdana" w:hAnsi="Verdana"/>
        </w:rPr>
      </w:pPr>
      <w:r>
        <w:rPr>
          <w:rFonts w:ascii="Verdana" w:hAnsi="Verdana"/>
        </w:rPr>
        <w:t>Een (kandidaat)</w:t>
      </w:r>
      <w:r w:rsidRPr="00994716">
        <w:rPr>
          <w:rFonts w:ascii="Verdana" w:hAnsi="Verdana"/>
        </w:rPr>
        <w:t xml:space="preserve">lid dat op de wachtlijst staat en besluit geen gebruik te maken van de mogelijkheid om </w:t>
      </w:r>
      <w:r>
        <w:rPr>
          <w:rFonts w:ascii="Verdana" w:hAnsi="Verdana"/>
        </w:rPr>
        <w:t>(actief)</w:t>
      </w:r>
      <w:r w:rsidRPr="00994716">
        <w:rPr>
          <w:rFonts w:ascii="Verdana" w:hAnsi="Verdana"/>
        </w:rPr>
        <w:t>lid te worden kan, afhankelijk van de argumentatie van zijn/haar besluit, door het Bestuur van de wachtlijst afgevoerd of lager op de wachtlijst worden geplaatst.</w:t>
      </w:r>
    </w:p>
    <w:p w14:paraId="4B025914" w14:textId="77777777" w:rsidR="001E3B95" w:rsidRDefault="001E3B95" w:rsidP="001E3B95">
      <w:pPr>
        <w:rPr>
          <w:rFonts w:ascii="Verdana" w:hAnsi="Verdana"/>
        </w:rPr>
      </w:pPr>
    </w:p>
    <w:p w14:paraId="34202231" w14:textId="77777777" w:rsidR="001E3B95" w:rsidRDefault="00D84CAB" w:rsidP="001E3B95">
      <w:pPr>
        <w:rPr>
          <w:rFonts w:ascii="Verdana" w:hAnsi="Verdana"/>
          <w:b/>
        </w:rPr>
      </w:pPr>
      <w:r w:rsidRPr="00D84CAB">
        <w:rPr>
          <w:rFonts w:ascii="Verdana" w:hAnsi="Verdana"/>
          <w:b/>
        </w:rPr>
        <w:t>PAREN/PARTNERSCHAP</w:t>
      </w:r>
      <w:r w:rsidR="001E3B95" w:rsidRPr="00D84CAB">
        <w:rPr>
          <w:rFonts w:ascii="Verdana" w:hAnsi="Verdana"/>
          <w:b/>
        </w:rPr>
        <w:t xml:space="preserve"> </w:t>
      </w:r>
    </w:p>
    <w:p w14:paraId="4FCC880B" w14:textId="77777777" w:rsidR="00CE2A3D" w:rsidRPr="00994716" w:rsidRDefault="00CE2A3D" w:rsidP="001F6315">
      <w:pPr>
        <w:numPr>
          <w:ilvl w:val="0"/>
          <w:numId w:val="3"/>
        </w:numPr>
        <w:rPr>
          <w:rFonts w:ascii="Verdana" w:hAnsi="Verdana"/>
        </w:rPr>
      </w:pPr>
      <w:r w:rsidRPr="00994716">
        <w:rPr>
          <w:rFonts w:ascii="Verdana" w:hAnsi="Verdana"/>
        </w:rPr>
        <w:t>Indeling van de paren geschiedt conform de bepalingen van het competitie-reglement.</w:t>
      </w:r>
    </w:p>
    <w:p w14:paraId="748BEA74" w14:textId="77777777" w:rsidR="00D84CAB" w:rsidRPr="00994716" w:rsidRDefault="00D84CAB" w:rsidP="001F6315">
      <w:pPr>
        <w:numPr>
          <w:ilvl w:val="0"/>
          <w:numId w:val="3"/>
        </w:numPr>
        <w:rPr>
          <w:rFonts w:ascii="Verdana" w:hAnsi="Verdana"/>
        </w:rPr>
      </w:pPr>
      <w:r w:rsidRPr="00994716">
        <w:rPr>
          <w:rFonts w:ascii="Verdana" w:hAnsi="Verdana"/>
        </w:rPr>
        <w:t>Uitgangspunt is dat leden in onderling overleg tot een bridgepartnerschap komen.</w:t>
      </w:r>
    </w:p>
    <w:p w14:paraId="36AE69E3" w14:textId="77777777" w:rsidR="00D84CAB" w:rsidRPr="00994716" w:rsidRDefault="00D84CAB" w:rsidP="001F6315">
      <w:pPr>
        <w:numPr>
          <w:ilvl w:val="0"/>
          <w:numId w:val="3"/>
        </w:numPr>
        <w:rPr>
          <w:rFonts w:ascii="Verdana" w:hAnsi="Verdana"/>
        </w:rPr>
      </w:pPr>
      <w:r w:rsidRPr="00994716">
        <w:rPr>
          <w:rFonts w:ascii="Verdana" w:hAnsi="Verdana"/>
        </w:rPr>
        <w:t>Van het bestuur/wedstrijdleiding mag niet verwacht worden dat zij bemiddelen in het tot stand komen van een partnerschap</w:t>
      </w:r>
      <w:r>
        <w:rPr>
          <w:rFonts w:ascii="Verdana" w:hAnsi="Verdana"/>
        </w:rPr>
        <w:t>, maar kunne</w:t>
      </w:r>
      <w:r w:rsidRPr="00994716">
        <w:rPr>
          <w:rFonts w:ascii="Verdana" w:hAnsi="Verdana"/>
        </w:rPr>
        <w:t>n t.b.v. de vorming van een partnerschap namen van de wachtlijst doorgeven.</w:t>
      </w:r>
    </w:p>
    <w:p w14:paraId="5C210C25" w14:textId="77777777" w:rsidR="00D84CAB" w:rsidRPr="00994716" w:rsidRDefault="00D84CAB" w:rsidP="001F6315">
      <w:pPr>
        <w:numPr>
          <w:ilvl w:val="0"/>
          <w:numId w:val="3"/>
        </w:numPr>
        <w:rPr>
          <w:rFonts w:ascii="Verdana" w:hAnsi="Verdana"/>
        </w:rPr>
      </w:pPr>
      <w:r w:rsidRPr="00994716">
        <w:rPr>
          <w:rFonts w:ascii="Verdana" w:hAnsi="Verdana"/>
        </w:rPr>
        <w:t>Paren bridgen gedurende een volledig verenigingsjaar samen.</w:t>
      </w:r>
    </w:p>
    <w:p w14:paraId="7ADBC9BE" w14:textId="77777777" w:rsidR="00D84CAB" w:rsidRDefault="00D84CAB" w:rsidP="001F6315">
      <w:pPr>
        <w:numPr>
          <w:ilvl w:val="0"/>
          <w:numId w:val="3"/>
        </w:numPr>
        <w:rPr>
          <w:rFonts w:ascii="Verdana" w:hAnsi="Verdana"/>
        </w:rPr>
      </w:pPr>
      <w:r w:rsidRPr="00994716">
        <w:rPr>
          <w:rFonts w:ascii="Verdana" w:hAnsi="Verdana"/>
        </w:rPr>
        <w:t xml:space="preserve">Indien </w:t>
      </w:r>
      <w:r w:rsidRPr="00D84CAB">
        <w:rPr>
          <w:rFonts w:ascii="Verdana" w:hAnsi="Verdana"/>
        </w:rPr>
        <w:t>partners besluiten hun partnerschap te beëindigen</w:t>
      </w:r>
      <w:r w:rsidRPr="00994716">
        <w:rPr>
          <w:rFonts w:ascii="Verdana" w:hAnsi="Verdana"/>
        </w:rPr>
        <w:t>, dan behoudt de opgezegde partner in principe zijn/haar speelgerechtigheid en verliest degene die de andere opzegde deze en komt op verzoek op de wachtlijst.</w:t>
      </w:r>
      <w:r w:rsidR="00233925">
        <w:rPr>
          <w:rFonts w:ascii="Verdana" w:hAnsi="Verdana"/>
        </w:rPr>
        <w:t xml:space="preserve"> Hij/zij wordt dan </w:t>
      </w:r>
      <w:r w:rsidR="00376E63">
        <w:rPr>
          <w:rFonts w:ascii="Verdana" w:hAnsi="Verdana"/>
        </w:rPr>
        <w:t xml:space="preserve">in principe onderaan de </w:t>
      </w:r>
      <w:r w:rsidR="00233925">
        <w:rPr>
          <w:rFonts w:ascii="Verdana" w:hAnsi="Verdana"/>
        </w:rPr>
        <w:t>wachtlijst geplaatst.</w:t>
      </w:r>
    </w:p>
    <w:p w14:paraId="5CD78A36" w14:textId="77777777" w:rsidR="00287A8D" w:rsidRDefault="00287A8D" w:rsidP="001F6315">
      <w:pPr>
        <w:numPr>
          <w:ilvl w:val="0"/>
          <w:numId w:val="3"/>
        </w:numPr>
        <w:rPr>
          <w:rFonts w:ascii="Verdana" w:hAnsi="Verdana"/>
        </w:rPr>
      </w:pPr>
      <w:r>
        <w:rPr>
          <w:rFonts w:ascii="Verdana" w:hAnsi="Verdana"/>
        </w:rPr>
        <w:t>Indien een lid door het verlies van zijn/haar partner zijn/haar lidmaatschap moet beëindigen wordt deze persoon, op zijn/haar verzoek, boven aan de wachtlijst geplaatst op dezelfde dag als waarop het bewuste lid heeft gespeeld. In overleg met het bestuur op een andere dag.</w:t>
      </w:r>
    </w:p>
    <w:p w14:paraId="53DE3420" w14:textId="77777777" w:rsidR="00CE2A3D" w:rsidRPr="00994716" w:rsidRDefault="00D84CAB" w:rsidP="001F6315">
      <w:pPr>
        <w:numPr>
          <w:ilvl w:val="0"/>
          <w:numId w:val="3"/>
        </w:numPr>
        <w:rPr>
          <w:rFonts w:ascii="Verdana" w:hAnsi="Verdana"/>
        </w:rPr>
      </w:pPr>
      <w:r w:rsidRPr="00994716">
        <w:rPr>
          <w:rFonts w:ascii="Verdana" w:hAnsi="Verdana"/>
        </w:rPr>
        <w:t xml:space="preserve">Gedurende het eerste jaar van een nieuw lidmaatschap kan het </w:t>
      </w:r>
      <w:r w:rsidR="00287A8D">
        <w:rPr>
          <w:rFonts w:ascii="Verdana" w:hAnsi="Verdana"/>
        </w:rPr>
        <w:t xml:space="preserve">nieuwe </w:t>
      </w:r>
      <w:r w:rsidRPr="00994716">
        <w:rPr>
          <w:rFonts w:ascii="Verdana" w:hAnsi="Verdana"/>
        </w:rPr>
        <w:t>lid geen rechten ontlenen uit opzegging van een partnerschap ten aanzien van de continuatie van het lidmaatschap.</w:t>
      </w:r>
    </w:p>
    <w:p w14:paraId="0E8288CB" w14:textId="77777777" w:rsidR="00CE2A3D" w:rsidRPr="00994716" w:rsidRDefault="00CE2A3D" w:rsidP="001F6315">
      <w:pPr>
        <w:numPr>
          <w:ilvl w:val="0"/>
          <w:numId w:val="3"/>
        </w:numPr>
        <w:rPr>
          <w:rFonts w:ascii="Verdana" w:hAnsi="Verdana"/>
        </w:rPr>
      </w:pPr>
      <w:r w:rsidRPr="00994716">
        <w:rPr>
          <w:rFonts w:ascii="Verdana" w:hAnsi="Verdana"/>
        </w:rPr>
        <w:lastRenderedPageBreak/>
        <w:t xml:space="preserve">De vereniging biedt de gelegenheid tot vorming van een triopartnerschap, hetgeen per geval </w:t>
      </w:r>
      <w:r w:rsidRPr="00CE2A3D">
        <w:rPr>
          <w:rFonts w:ascii="Verdana" w:hAnsi="Verdana"/>
        </w:rPr>
        <w:t>door het bestuur</w:t>
      </w:r>
      <w:r w:rsidRPr="00994716">
        <w:rPr>
          <w:rFonts w:ascii="Verdana" w:hAnsi="Verdana"/>
        </w:rPr>
        <w:t xml:space="preserve"> beoordeeld wordt.</w:t>
      </w:r>
    </w:p>
    <w:p w14:paraId="40C68D11" w14:textId="77777777" w:rsidR="00CE2A3D" w:rsidRDefault="00CE2A3D" w:rsidP="001E3B95"/>
    <w:p w14:paraId="1C1E9D4B" w14:textId="77777777" w:rsidR="00D84CAB" w:rsidRPr="00C16B65" w:rsidRDefault="00D84CAB" w:rsidP="001E3B95">
      <w:pPr>
        <w:rPr>
          <w:rFonts w:ascii="Verdana" w:hAnsi="Verdana"/>
          <w:b/>
        </w:rPr>
      </w:pPr>
      <w:r w:rsidRPr="00C16B65">
        <w:rPr>
          <w:rFonts w:ascii="Verdana" w:hAnsi="Verdana"/>
          <w:b/>
        </w:rPr>
        <w:t>SPEELDAGEN</w:t>
      </w:r>
    </w:p>
    <w:p w14:paraId="5D851119" w14:textId="77777777" w:rsidR="00C16B65" w:rsidRDefault="00D84CAB" w:rsidP="001F6315">
      <w:pPr>
        <w:numPr>
          <w:ilvl w:val="0"/>
          <w:numId w:val="4"/>
        </w:numPr>
        <w:rPr>
          <w:rFonts w:ascii="Verdana" w:hAnsi="Verdana"/>
        </w:rPr>
      </w:pPr>
      <w:r w:rsidRPr="00994716">
        <w:rPr>
          <w:rFonts w:ascii="Verdana" w:hAnsi="Verdana"/>
        </w:rPr>
        <w:t>De Lei heeft drie speeldagen: maandagmiddag, dinsdagavond en donderdagmiddag. Voor alle speeldagen zijn wachtlijsten.</w:t>
      </w:r>
    </w:p>
    <w:p w14:paraId="54EDD787" w14:textId="77777777" w:rsidR="00D84CAB" w:rsidRPr="00994716" w:rsidRDefault="00D84CAB" w:rsidP="001F6315">
      <w:pPr>
        <w:numPr>
          <w:ilvl w:val="0"/>
          <w:numId w:val="4"/>
        </w:numPr>
        <w:rPr>
          <w:rFonts w:ascii="Verdana" w:hAnsi="Verdana"/>
        </w:rPr>
      </w:pPr>
      <w:r w:rsidRPr="00994716">
        <w:rPr>
          <w:rFonts w:ascii="Verdana" w:hAnsi="Verdana"/>
        </w:rPr>
        <w:t>Toelating tot een speeldag vanuit de wachtlijst gaat in volgorde van de plaats op de wachtlijst. De uiteindelijke beslissing neemt het bestuur.</w:t>
      </w:r>
    </w:p>
    <w:p w14:paraId="43724204" w14:textId="77777777" w:rsidR="00D84CAB" w:rsidRDefault="00D84CAB" w:rsidP="001F6315">
      <w:pPr>
        <w:numPr>
          <w:ilvl w:val="0"/>
          <w:numId w:val="4"/>
        </w:numPr>
        <w:rPr>
          <w:rFonts w:ascii="Verdana" w:hAnsi="Verdana"/>
        </w:rPr>
      </w:pPr>
      <w:r w:rsidRPr="00994716">
        <w:rPr>
          <w:rFonts w:ascii="Verdana" w:hAnsi="Verdana"/>
        </w:rPr>
        <w:t>Een lid, spelend op één van de speeldagen, heeft geen voorrang tot plaatsing op een speeldag of op een bevoorrechte plaats op de wachtlijst van een andere speeldag.</w:t>
      </w:r>
    </w:p>
    <w:p w14:paraId="115B637B" w14:textId="77777777" w:rsidR="00C16B65" w:rsidRPr="00994716" w:rsidRDefault="00C16B65" w:rsidP="00D84CAB">
      <w:pPr>
        <w:rPr>
          <w:rFonts w:ascii="Verdana" w:hAnsi="Verdana"/>
        </w:rPr>
      </w:pPr>
    </w:p>
    <w:p w14:paraId="7A0418DB" w14:textId="77777777" w:rsidR="00C16B65" w:rsidRDefault="00C16B65" w:rsidP="00C16B65">
      <w:pPr>
        <w:rPr>
          <w:rFonts w:ascii="Verdana" w:hAnsi="Verdana"/>
          <w:b/>
        </w:rPr>
      </w:pPr>
      <w:r w:rsidRPr="00C16B65">
        <w:rPr>
          <w:rFonts w:ascii="Verdana" w:hAnsi="Verdana"/>
          <w:b/>
        </w:rPr>
        <w:t>TIJDELIJKE VERVANGING SPEELGERECHTIGHEID</w:t>
      </w:r>
    </w:p>
    <w:p w14:paraId="0A3A8C16" w14:textId="77777777" w:rsidR="00C16B65" w:rsidRPr="00994716" w:rsidRDefault="00C16B65" w:rsidP="00C16B65">
      <w:pPr>
        <w:rPr>
          <w:rFonts w:ascii="Verdana" w:hAnsi="Verdana"/>
        </w:rPr>
      </w:pPr>
      <w:r w:rsidRPr="00994716">
        <w:rPr>
          <w:rFonts w:ascii="Verdana" w:hAnsi="Verdana"/>
        </w:rPr>
        <w:t>Indien een lid gedurende langere tijd niet in de gelegenheid is deel te nemen aan de competitie(s) kan er door het paar schriftelijk een verzoek worden ingediend bij het bestuur om de speelgerechtigheid tijdelijk over te dragen aan een vaste invaller zodat het paar in aanmerking kan komen voor promotie bij het einde van de competitieronde(n).</w:t>
      </w:r>
    </w:p>
    <w:p w14:paraId="031CEBA8" w14:textId="77777777" w:rsidR="00C16B65" w:rsidRPr="00994716" w:rsidRDefault="00C16B65" w:rsidP="00C16B65">
      <w:pPr>
        <w:rPr>
          <w:rFonts w:ascii="Verdana" w:hAnsi="Verdana"/>
        </w:rPr>
      </w:pPr>
      <w:r w:rsidRPr="00C16B65">
        <w:rPr>
          <w:rFonts w:ascii="Verdana" w:hAnsi="Verdana"/>
        </w:rPr>
        <w:t>Deze invaller wordt voor de tijdelijk aangevraagde periode als partner beschouwd en de behaalde scores worden als zodanig als vast paar behandeld en verwerkt.</w:t>
      </w:r>
    </w:p>
    <w:p w14:paraId="07894056" w14:textId="77777777" w:rsidR="00C16B65" w:rsidRPr="00994716" w:rsidRDefault="00C16B65" w:rsidP="00C16B65">
      <w:pPr>
        <w:rPr>
          <w:rFonts w:ascii="Verdana" w:hAnsi="Verdana"/>
        </w:rPr>
      </w:pPr>
      <w:r w:rsidRPr="00994716">
        <w:rPr>
          <w:rFonts w:ascii="Verdana" w:hAnsi="Verdana"/>
        </w:rPr>
        <w:t>Tot de voorwaarden waaronder deze overdracht kan geschieden behoren o.a.:</w:t>
      </w:r>
    </w:p>
    <w:p w14:paraId="3775CE7B" w14:textId="77777777" w:rsidR="00C16B65" w:rsidRPr="00994716" w:rsidRDefault="00C16B65" w:rsidP="001F6315">
      <w:pPr>
        <w:numPr>
          <w:ilvl w:val="0"/>
          <w:numId w:val="5"/>
        </w:numPr>
        <w:rPr>
          <w:rFonts w:ascii="Verdana" w:hAnsi="Verdana"/>
        </w:rPr>
      </w:pPr>
      <w:r w:rsidRPr="00994716">
        <w:rPr>
          <w:rFonts w:ascii="Verdana" w:hAnsi="Verdana"/>
        </w:rPr>
        <w:t>Het geldt slechts voor een afgesloten periode van minimaal 1 competitieronde en maximaal 1 seizoen.</w:t>
      </w:r>
    </w:p>
    <w:p w14:paraId="3D7F07BC" w14:textId="77777777" w:rsidR="00C16B65" w:rsidRPr="00C16B65" w:rsidRDefault="00C16B65" w:rsidP="001F6315">
      <w:pPr>
        <w:numPr>
          <w:ilvl w:val="0"/>
          <w:numId w:val="5"/>
        </w:numPr>
        <w:rPr>
          <w:rFonts w:ascii="Verdana" w:hAnsi="Verdana"/>
        </w:rPr>
      </w:pPr>
      <w:r w:rsidRPr="00C16B65">
        <w:rPr>
          <w:rFonts w:ascii="Verdana" w:hAnsi="Verdana"/>
        </w:rPr>
        <w:t>De invaller dient bij afwezigheid van de partner voor vervanging te zorgen</w:t>
      </w:r>
      <w:r w:rsidRPr="00C16B65">
        <w:rPr>
          <w:rFonts w:ascii="Verdana" w:hAnsi="Verdana"/>
          <w:color w:val="000000"/>
        </w:rPr>
        <w:t>. Afrekening van de consumpties dient onderling te worden geregeld.</w:t>
      </w:r>
    </w:p>
    <w:p w14:paraId="4D5897A7" w14:textId="77777777" w:rsidR="00C16B65" w:rsidRPr="00994716" w:rsidRDefault="00C16B65" w:rsidP="001F6315">
      <w:pPr>
        <w:numPr>
          <w:ilvl w:val="0"/>
          <w:numId w:val="5"/>
        </w:numPr>
        <w:rPr>
          <w:rFonts w:ascii="Verdana" w:hAnsi="Verdana"/>
        </w:rPr>
      </w:pPr>
      <w:r w:rsidRPr="00994716">
        <w:rPr>
          <w:rFonts w:ascii="Verdana" w:hAnsi="Verdana"/>
        </w:rPr>
        <w:t xml:space="preserve">De invaller heeft </w:t>
      </w:r>
      <w:r w:rsidRPr="00C16B65">
        <w:rPr>
          <w:rFonts w:ascii="Verdana" w:hAnsi="Verdana"/>
        </w:rPr>
        <w:t>gedurende en na deze periode</w:t>
      </w:r>
      <w:r w:rsidRPr="00994716">
        <w:rPr>
          <w:rFonts w:ascii="Verdana" w:hAnsi="Verdana"/>
        </w:rPr>
        <w:t xml:space="preserve"> geen rechten voortkomend uit deze periode, noch heeft de invaller rechten binnen de verenigingsstructuur.</w:t>
      </w:r>
    </w:p>
    <w:p w14:paraId="5ABED222" w14:textId="77777777" w:rsidR="00C16B65" w:rsidRPr="00994716" w:rsidRDefault="00C16B65" w:rsidP="001F6315">
      <w:pPr>
        <w:numPr>
          <w:ilvl w:val="0"/>
          <w:numId w:val="5"/>
        </w:numPr>
        <w:rPr>
          <w:rFonts w:ascii="Verdana" w:hAnsi="Verdana"/>
        </w:rPr>
      </w:pPr>
      <w:r w:rsidRPr="00994716">
        <w:rPr>
          <w:rFonts w:ascii="Verdana" w:hAnsi="Verdana"/>
        </w:rPr>
        <w:t>Het lid dat het schriftelijke verzoek indient moet een gegronde reden tot vervanging hebben en niet in staat zijn om te spelen. Vakanties vallen daar niet onder.</w:t>
      </w:r>
    </w:p>
    <w:p w14:paraId="659054D7" w14:textId="77777777" w:rsidR="00C16B65" w:rsidRPr="00994716" w:rsidRDefault="00C16B65" w:rsidP="001F6315">
      <w:pPr>
        <w:numPr>
          <w:ilvl w:val="0"/>
          <w:numId w:val="5"/>
        </w:numPr>
        <w:rPr>
          <w:rFonts w:ascii="Verdana" w:hAnsi="Verdana"/>
        </w:rPr>
      </w:pPr>
      <w:r w:rsidRPr="00994716">
        <w:rPr>
          <w:rFonts w:ascii="Verdana" w:hAnsi="Verdana"/>
        </w:rPr>
        <w:t>Vóór toelating van de invaller conform de regeling beslist het bestuur over de geschiktheid van de invaller.</w:t>
      </w:r>
    </w:p>
    <w:p w14:paraId="6D13AAEC" w14:textId="77777777" w:rsidR="00C16B65" w:rsidRPr="00994716" w:rsidRDefault="00C16B65" w:rsidP="001F6315">
      <w:pPr>
        <w:numPr>
          <w:ilvl w:val="0"/>
          <w:numId w:val="5"/>
        </w:numPr>
        <w:rPr>
          <w:rFonts w:ascii="Verdana" w:hAnsi="Verdana"/>
        </w:rPr>
      </w:pPr>
      <w:r w:rsidRPr="00994716">
        <w:rPr>
          <w:rFonts w:ascii="Verdana" w:hAnsi="Verdana"/>
        </w:rPr>
        <w:t>Het bestuur behoudt zich het recht voor nadere voorwaarden te stellen.</w:t>
      </w:r>
    </w:p>
    <w:p w14:paraId="26911260" w14:textId="77777777" w:rsidR="00C16B65" w:rsidRDefault="00C16B65" w:rsidP="00C16B65">
      <w:pPr>
        <w:rPr>
          <w:rFonts w:ascii="Verdana" w:hAnsi="Verdana"/>
        </w:rPr>
      </w:pPr>
    </w:p>
    <w:p w14:paraId="267AC36B" w14:textId="77777777" w:rsidR="003D2A2C" w:rsidRPr="003D2A2C" w:rsidRDefault="003D2A2C" w:rsidP="003D2A2C">
      <w:pPr>
        <w:rPr>
          <w:rFonts w:ascii="Verdana" w:hAnsi="Verdana"/>
          <w:b/>
          <w:highlight w:val="yellow"/>
        </w:rPr>
      </w:pPr>
      <w:r w:rsidRPr="004F7F21">
        <w:rPr>
          <w:rFonts w:ascii="Verdana" w:hAnsi="Verdana"/>
          <w:b/>
        </w:rPr>
        <w:t>INVALLERS</w:t>
      </w:r>
    </w:p>
    <w:p w14:paraId="36A234C1" w14:textId="797D5262" w:rsidR="004F7F21" w:rsidRPr="004F7F21" w:rsidRDefault="004F7F21" w:rsidP="004F7F21">
      <w:pPr>
        <w:numPr>
          <w:ilvl w:val="0"/>
          <w:numId w:val="5"/>
        </w:numPr>
        <w:rPr>
          <w:sz w:val="20"/>
          <w:szCs w:val="20"/>
        </w:rPr>
      </w:pPr>
      <w:r w:rsidRPr="004F7F21">
        <w:rPr>
          <w:rFonts w:ascii="Verdana" w:hAnsi="Verdana"/>
        </w:rPr>
        <w:t>Bij verhindering dient het lid zelf of de partner voor een invaller te zorgen. De lijsten met invallers staan op de website</w:t>
      </w:r>
      <w:r>
        <w:rPr>
          <w:rFonts w:ascii="Verdana" w:hAnsi="Verdana"/>
        </w:rPr>
        <w:t>.</w:t>
      </w:r>
    </w:p>
    <w:p w14:paraId="57CE6FD6" w14:textId="77777777" w:rsidR="004F7F21" w:rsidRPr="004F7F21" w:rsidRDefault="004F7F21" w:rsidP="004F7F21">
      <w:pPr>
        <w:ind w:left="720"/>
        <w:rPr>
          <w:sz w:val="20"/>
          <w:szCs w:val="20"/>
        </w:rPr>
      </w:pPr>
    </w:p>
    <w:p w14:paraId="07CEAB9B" w14:textId="136FD8D9" w:rsidR="004F7F21" w:rsidRPr="004F7F21" w:rsidRDefault="004F7F21" w:rsidP="004F7F21">
      <w:pPr>
        <w:pStyle w:val="Lijstalinea"/>
        <w:widowControl w:val="0"/>
        <w:numPr>
          <w:ilvl w:val="0"/>
          <w:numId w:val="5"/>
        </w:numPr>
        <w:rPr>
          <w:rFonts w:ascii="Verdana" w:hAnsi="Verdana"/>
        </w:rPr>
      </w:pPr>
      <w:r w:rsidRPr="004F7F21">
        <w:rPr>
          <w:rFonts w:ascii="Verdana" w:hAnsi="Verdana"/>
        </w:rPr>
        <w:t>Zijn beiden verhinderd dan moet voor 2 invallers gezorgd worden. Deze invallers ontvangen van de wedstrijdleiding ieder 1 consumptiebon. De kosten hiervan dienen de leden de eerstvolgende speelavond of –middag aan de bar af te rekenen</w:t>
      </w:r>
    </w:p>
    <w:p w14:paraId="3CC2D08A" w14:textId="77777777" w:rsidR="003D2A2C" w:rsidRDefault="003D2A2C" w:rsidP="003D2A2C">
      <w:pPr>
        <w:rPr>
          <w:rFonts w:ascii="Verdana" w:hAnsi="Verdana"/>
          <w:color w:val="000000"/>
        </w:rPr>
      </w:pPr>
    </w:p>
    <w:p w14:paraId="694323FE" w14:textId="7C3EC82D" w:rsidR="00A655DF" w:rsidRDefault="00A655DF" w:rsidP="003D2A2C">
      <w:pPr>
        <w:rPr>
          <w:rFonts w:ascii="Verdana" w:hAnsi="Verdana"/>
          <w:b/>
          <w:bCs/>
          <w:color w:val="000000"/>
        </w:rPr>
      </w:pPr>
      <w:r>
        <w:rPr>
          <w:rFonts w:ascii="Verdana" w:hAnsi="Verdana"/>
          <w:b/>
          <w:bCs/>
          <w:color w:val="000000"/>
        </w:rPr>
        <w:t>CLUBKAMPIOENSCHAP</w:t>
      </w:r>
    </w:p>
    <w:p w14:paraId="7AD48AAA" w14:textId="77777777" w:rsidR="00A655DF" w:rsidRDefault="00A655DF" w:rsidP="003D2A2C">
      <w:pPr>
        <w:rPr>
          <w:rFonts w:ascii="Verdana" w:hAnsi="Verdana"/>
          <w:b/>
          <w:bCs/>
          <w:color w:val="000000"/>
        </w:rPr>
      </w:pPr>
    </w:p>
    <w:p w14:paraId="11480A94" w14:textId="77777777" w:rsidR="004369C3" w:rsidRPr="00A74AB6" w:rsidRDefault="004369C3" w:rsidP="00A74AB6">
      <w:pPr>
        <w:widowControl w:val="0"/>
        <w:jc w:val="both"/>
        <w:rPr>
          <w:rFonts w:ascii="Verdana" w:hAnsi="Verdana"/>
        </w:rPr>
      </w:pPr>
      <w:r w:rsidRPr="00A74AB6">
        <w:rPr>
          <w:rFonts w:ascii="Verdana" w:hAnsi="Verdana"/>
        </w:rPr>
        <w:t xml:space="preserve">Voor het behalen van het clubkampioenschap gelden de volgende regels: </w:t>
      </w:r>
    </w:p>
    <w:p w14:paraId="13CA7888" w14:textId="77777777" w:rsidR="004369C3" w:rsidRPr="00A74AB6" w:rsidRDefault="004369C3" w:rsidP="00A74AB6">
      <w:pPr>
        <w:widowControl w:val="0"/>
        <w:ind w:left="360"/>
        <w:jc w:val="both"/>
        <w:rPr>
          <w:rFonts w:ascii="Verdana" w:hAnsi="Verdana"/>
        </w:rPr>
      </w:pPr>
    </w:p>
    <w:p w14:paraId="597EA5B0" w14:textId="77777777" w:rsidR="004369C3" w:rsidRPr="004915FF" w:rsidRDefault="004369C3" w:rsidP="004915FF">
      <w:pPr>
        <w:pStyle w:val="Lijstalinea"/>
        <w:widowControl w:val="0"/>
        <w:numPr>
          <w:ilvl w:val="0"/>
          <w:numId w:val="12"/>
        </w:numPr>
        <w:jc w:val="both"/>
        <w:rPr>
          <w:rFonts w:ascii="Verdana" w:hAnsi="Verdana"/>
        </w:rPr>
      </w:pPr>
      <w:r w:rsidRPr="004915FF">
        <w:rPr>
          <w:rFonts w:ascii="Verdana" w:hAnsi="Verdana"/>
        </w:rPr>
        <w:t xml:space="preserve">Na afloop van elke volledige competitieronde krijgt elk paar evenveel punten voor het clubkampioenschap als de positie op de ranglijst aangeeft. </w:t>
      </w:r>
    </w:p>
    <w:p w14:paraId="6AA73830" w14:textId="77777777" w:rsidR="004369C3" w:rsidRDefault="004369C3" w:rsidP="004915FF">
      <w:pPr>
        <w:widowControl w:val="0"/>
        <w:ind w:left="708"/>
        <w:jc w:val="both"/>
        <w:rPr>
          <w:rFonts w:ascii="Verdana" w:hAnsi="Verdana"/>
        </w:rPr>
      </w:pPr>
      <w:r w:rsidRPr="00A74AB6">
        <w:rPr>
          <w:rFonts w:ascii="Verdana" w:hAnsi="Verdana"/>
        </w:rPr>
        <w:t>Dus paar 1 in de A-lijn krijgt 1 punt, paar 2 krijgt 2 punten enz.</w:t>
      </w:r>
    </w:p>
    <w:p w14:paraId="46B8B79B" w14:textId="77777777" w:rsidR="00A74AB6" w:rsidRPr="00A74AB6" w:rsidRDefault="00A74AB6" w:rsidP="00A74AB6">
      <w:pPr>
        <w:widowControl w:val="0"/>
        <w:jc w:val="both"/>
        <w:rPr>
          <w:rFonts w:ascii="Verdana" w:hAnsi="Verdana"/>
        </w:rPr>
      </w:pPr>
    </w:p>
    <w:p w14:paraId="2C236ED1" w14:textId="77777777" w:rsidR="004369C3" w:rsidRPr="004915FF" w:rsidRDefault="004369C3" w:rsidP="004915FF">
      <w:pPr>
        <w:pStyle w:val="Lijstalinea"/>
        <w:widowControl w:val="0"/>
        <w:numPr>
          <w:ilvl w:val="0"/>
          <w:numId w:val="12"/>
        </w:numPr>
        <w:jc w:val="both"/>
        <w:rPr>
          <w:rFonts w:ascii="Verdana" w:hAnsi="Verdana"/>
        </w:rPr>
      </w:pPr>
      <w:r w:rsidRPr="004915FF">
        <w:rPr>
          <w:rFonts w:ascii="Verdana" w:hAnsi="Verdana"/>
        </w:rPr>
        <w:lastRenderedPageBreak/>
        <w:t xml:space="preserve">Als met invallers wordt gespeeld is er al een regeling over het begrenzen van de scores. (minimaal 45%, maximaal 55%). Aan het einde van een competitieronde blijft dan de stand die op basis van die scores is ontstaan gewoon gehandhaafd. </w:t>
      </w:r>
    </w:p>
    <w:p w14:paraId="665F188C" w14:textId="77777777" w:rsidR="004369C3" w:rsidRPr="00A74AB6" w:rsidRDefault="004369C3" w:rsidP="004915FF">
      <w:pPr>
        <w:widowControl w:val="0"/>
        <w:ind w:left="708"/>
        <w:jc w:val="both"/>
        <w:rPr>
          <w:rFonts w:ascii="Verdana" w:hAnsi="Verdana"/>
        </w:rPr>
      </w:pPr>
      <w:r w:rsidRPr="00A74AB6">
        <w:rPr>
          <w:rFonts w:ascii="Verdana" w:hAnsi="Verdana"/>
        </w:rPr>
        <w:t>Clubkampioen is het paar, dat op basis van deze regels aan het eind van het seizoen het minste aantal punten heeft behaald.</w:t>
      </w:r>
    </w:p>
    <w:p w14:paraId="693D9DC8" w14:textId="77777777" w:rsidR="004369C3" w:rsidRPr="00A74AB6" w:rsidRDefault="004369C3" w:rsidP="00A74AB6">
      <w:pPr>
        <w:widowControl w:val="0"/>
        <w:ind w:left="360"/>
        <w:jc w:val="both"/>
        <w:rPr>
          <w:rFonts w:ascii="Verdana" w:hAnsi="Verdana"/>
        </w:rPr>
      </w:pPr>
    </w:p>
    <w:p w14:paraId="7BDAE336" w14:textId="77777777" w:rsidR="004369C3" w:rsidRPr="004915FF" w:rsidRDefault="004369C3" w:rsidP="004915FF">
      <w:pPr>
        <w:pStyle w:val="Lijstalinea"/>
        <w:widowControl w:val="0"/>
        <w:numPr>
          <w:ilvl w:val="0"/>
          <w:numId w:val="12"/>
        </w:numPr>
        <w:jc w:val="both"/>
        <w:rPr>
          <w:rFonts w:ascii="Verdana" w:hAnsi="Verdana"/>
        </w:rPr>
      </w:pPr>
      <w:r w:rsidRPr="004915FF">
        <w:rPr>
          <w:rFonts w:ascii="Verdana" w:hAnsi="Verdana"/>
        </w:rPr>
        <w:t>Een paar kan alleen clubkampioen worden als het alle competitieronden heeft gespeeld en daarbij de samenstelling van het paar niet is gewijzigd.</w:t>
      </w:r>
    </w:p>
    <w:p w14:paraId="0267ADD2" w14:textId="77777777" w:rsidR="004915FF" w:rsidRDefault="004915FF" w:rsidP="00C16B65">
      <w:pPr>
        <w:rPr>
          <w:rFonts w:ascii="Verdana" w:hAnsi="Verdana"/>
        </w:rPr>
      </w:pPr>
    </w:p>
    <w:p w14:paraId="0B839030" w14:textId="77777777" w:rsidR="004915FF" w:rsidRDefault="004915FF" w:rsidP="00C16B65">
      <w:pPr>
        <w:rPr>
          <w:rFonts w:ascii="Verdana" w:hAnsi="Verdana"/>
        </w:rPr>
      </w:pPr>
    </w:p>
    <w:p w14:paraId="18C71953" w14:textId="5E8410C0" w:rsidR="00287A8D" w:rsidRDefault="00287A8D" w:rsidP="00C16B65">
      <w:pPr>
        <w:rPr>
          <w:rFonts w:ascii="Verdana" w:hAnsi="Verdana"/>
        </w:rPr>
      </w:pPr>
      <w:r>
        <w:rPr>
          <w:rFonts w:ascii="Verdana" w:hAnsi="Verdana"/>
        </w:rPr>
        <w:t>Daar waar deze Leidraad niet in voorziet beslist het bestuur.</w:t>
      </w:r>
    </w:p>
    <w:p w14:paraId="29233ACD" w14:textId="77777777" w:rsidR="00287A8D" w:rsidRPr="00994716" w:rsidRDefault="00287A8D" w:rsidP="00C16B65">
      <w:pPr>
        <w:rPr>
          <w:rFonts w:ascii="Verdana" w:hAnsi="Verdana"/>
        </w:rPr>
      </w:pPr>
    </w:p>
    <w:p w14:paraId="4793A669" w14:textId="77777777" w:rsidR="00D84CAB" w:rsidRDefault="00C16B65" w:rsidP="00C16B65">
      <w:pPr>
        <w:jc w:val="center"/>
        <w:rPr>
          <w:rFonts w:ascii="Verdana" w:hAnsi="Verdana"/>
        </w:rPr>
      </w:pPr>
      <w:r w:rsidRPr="00994716">
        <w:rPr>
          <w:rFonts w:ascii="Verdana" w:hAnsi="Verdana"/>
        </w:rPr>
        <w:t>******</w:t>
      </w:r>
    </w:p>
    <w:p w14:paraId="0663DF1E" w14:textId="77777777" w:rsidR="000B5682" w:rsidRDefault="000B5682" w:rsidP="00C16B65">
      <w:pPr>
        <w:jc w:val="center"/>
        <w:rPr>
          <w:rFonts w:ascii="Verdana" w:hAnsi="Verdana"/>
        </w:rPr>
      </w:pPr>
    </w:p>
    <w:p w14:paraId="407334A0" w14:textId="77777777" w:rsidR="000B5682" w:rsidRPr="000B5682" w:rsidRDefault="000B5682" w:rsidP="000B5682">
      <w:pPr>
        <w:rPr>
          <w:i/>
          <w:color w:val="FF0000"/>
        </w:rPr>
      </w:pPr>
    </w:p>
    <w:sectPr w:rsidR="000B5682" w:rsidRPr="000B5682" w:rsidSect="00225AAA">
      <w:footerReference w:type="default" r:id="rId7"/>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251D9" w14:textId="77777777" w:rsidR="00C7669C" w:rsidRDefault="00C7669C">
      <w:r>
        <w:separator/>
      </w:r>
    </w:p>
  </w:endnote>
  <w:endnote w:type="continuationSeparator" w:id="0">
    <w:p w14:paraId="79BBDCE6" w14:textId="77777777" w:rsidR="00C7669C" w:rsidRDefault="00C7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1F09" w14:textId="1BB832D5" w:rsidR="000B5682" w:rsidRPr="000B5682" w:rsidRDefault="000B5682" w:rsidP="000B5682">
    <w:pPr>
      <w:pStyle w:val="Voettekst"/>
      <w:jc w:val="right"/>
      <w:rPr>
        <w:rFonts w:ascii="Verdana" w:hAnsi="Verdana"/>
        <w:i/>
        <w:sz w:val="16"/>
        <w:szCs w:val="16"/>
      </w:rPr>
    </w:pPr>
    <w:r>
      <w:rPr>
        <w:rFonts w:ascii="Verdana" w:hAnsi="Verdana"/>
        <w:i/>
        <w:sz w:val="16"/>
        <w:szCs w:val="16"/>
      </w:rPr>
      <w:t xml:space="preserve">Word/Lei/Bestuur/Leidraad </w:t>
    </w:r>
    <w:proofErr w:type="spellStart"/>
    <w:r>
      <w:rPr>
        <w:rFonts w:ascii="Verdana" w:hAnsi="Verdana"/>
        <w:i/>
        <w:sz w:val="16"/>
        <w:szCs w:val="16"/>
      </w:rPr>
      <w:t>gew</w:t>
    </w:r>
    <w:proofErr w:type="spellEnd"/>
    <w:r>
      <w:rPr>
        <w:rFonts w:ascii="Verdana" w:hAnsi="Verdana"/>
        <w:i/>
        <w:sz w:val="16"/>
        <w:szCs w:val="16"/>
      </w:rPr>
      <w:t>./</w:t>
    </w:r>
    <w:r>
      <w:rPr>
        <w:rFonts w:ascii="Verdana" w:hAnsi="Verdana"/>
        <w:i/>
        <w:sz w:val="16"/>
        <w:szCs w:val="16"/>
      </w:rPr>
      <w:fldChar w:fldCharType="begin"/>
    </w:r>
    <w:r>
      <w:rPr>
        <w:rFonts w:ascii="Verdana" w:hAnsi="Verdana"/>
        <w:i/>
        <w:sz w:val="16"/>
        <w:szCs w:val="16"/>
      </w:rPr>
      <w:instrText xml:space="preserve"> DATE \@ "d-M-yyyy" </w:instrText>
    </w:r>
    <w:r>
      <w:rPr>
        <w:rFonts w:ascii="Verdana" w:hAnsi="Verdana"/>
        <w:i/>
        <w:sz w:val="16"/>
        <w:szCs w:val="16"/>
      </w:rPr>
      <w:fldChar w:fldCharType="separate"/>
    </w:r>
    <w:r w:rsidR="00A655DF">
      <w:rPr>
        <w:rFonts w:ascii="Verdana" w:hAnsi="Verdana"/>
        <w:i/>
        <w:noProof/>
        <w:sz w:val="16"/>
        <w:szCs w:val="16"/>
      </w:rPr>
      <w:t>14-4-2023</w:t>
    </w:r>
    <w:r>
      <w:rPr>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23CD" w14:textId="77777777" w:rsidR="00C7669C" w:rsidRDefault="00C7669C">
      <w:r>
        <w:separator/>
      </w:r>
    </w:p>
  </w:footnote>
  <w:footnote w:type="continuationSeparator" w:id="0">
    <w:p w14:paraId="12F9790A" w14:textId="77777777" w:rsidR="00C7669C" w:rsidRDefault="00C76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601"/>
    <w:multiLevelType w:val="hybridMultilevel"/>
    <w:tmpl w:val="89BC5BE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C41BCC"/>
    <w:multiLevelType w:val="hybridMultilevel"/>
    <w:tmpl w:val="5E488E3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83F6359"/>
    <w:multiLevelType w:val="hybridMultilevel"/>
    <w:tmpl w:val="AFCCA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39D53CB"/>
    <w:multiLevelType w:val="hybridMultilevel"/>
    <w:tmpl w:val="A6708FB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345E4AA5"/>
    <w:multiLevelType w:val="hybridMultilevel"/>
    <w:tmpl w:val="A176CC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DD1B8A"/>
    <w:multiLevelType w:val="hybridMultilevel"/>
    <w:tmpl w:val="75887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2542CF"/>
    <w:multiLevelType w:val="hybridMultilevel"/>
    <w:tmpl w:val="7250F2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E01195"/>
    <w:multiLevelType w:val="hybridMultilevel"/>
    <w:tmpl w:val="42E6CC5C"/>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8" w15:restartNumberingAfterBreak="0">
    <w:nsid w:val="512C4524"/>
    <w:multiLevelType w:val="hybridMultilevel"/>
    <w:tmpl w:val="97D65B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D322A5"/>
    <w:multiLevelType w:val="hybridMultilevel"/>
    <w:tmpl w:val="EE20D4B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60EE4786"/>
    <w:multiLevelType w:val="hybridMultilevel"/>
    <w:tmpl w:val="58C01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E660AD"/>
    <w:multiLevelType w:val="hybridMultilevel"/>
    <w:tmpl w:val="1CB478E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835146726">
    <w:abstractNumId w:val="3"/>
  </w:num>
  <w:num w:numId="2" w16cid:durableId="237254180">
    <w:abstractNumId w:val="4"/>
  </w:num>
  <w:num w:numId="3" w16cid:durableId="620576466">
    <w:abstractNumId w:val="6"/>
  </w:num>
  <w:num w:numId="4" w16cid:durableId="564336397">
    <w:abstractNumId w:val="8"/>
  </w:num>
  <w:num w:numId="5" w16cid:durableId="222105999">
    <w:abstractNumId w:val="0"/>
  </w:num>
  <w:num w:numId="6" w16cid:durableId="789058567">
    <w:abstractNumId w:val="9"/>
  </w:num>
  <w:num w:numId="7" w16cid:durableId="1732118009">
    <w:abstractNumId w:val="1"/>
  </w:num>
  <w:num w:numId="8" w16cid:durableId="1475903341">
    <w:abstractNumId w:val="11"/>
  </w:num>
  <w:num w:numId="9" w16cid:durableId="1855260324">
    <w:abstractNumId w:val="7"/>
  </w:num>
  <w:num w:numId="10" w16cid:durableId="1696348009">
    <w:abstractNumId w:val="5"/>
  </w:num>
  <w:num w:numId="11" w16cid:durableId="557252972">
    <w:abstractNumId w:val="10"/>
  </w:num>
  <w:num w:numId="12" w16cid:durableId="1747606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B95"/>
    <w:rsid w:val="0003782F"/>
    <w:rsid w:val="000B5682"/>
    <w:rsid w:val="000C797F"/>
    <w:rsid w:val="00174573"/>
    <w:rsid w:val="001E3B95"/>
    <w:rsid w:val="001F6315"/>
    <w:rsid w:val="00225AAA"/>
    <w:rsid w:val="00230AA8"/>
    <w:rsid w:val="00233925"/>
    <w:rsid w:val="00287A8D"/>
    <w:rsid w:val="00376E63"/>
    <w:rsid w:val="0037746F"/>
    <w:rsid w:val="003D2A2C"/>
    <w:rsid w:val="004369C3"/>
    <w:rsid w:val="004915FF"/>
    <w:rsid w:val="004A3EEF"/>
    <w:rsid w:val="004F7F21"/>
    <w:rsid w:val="005931B5"/>
    <w:rsid w:val="0061678B"/>
    <w:rsid w:val="006E755E"/>
    <w:rsid w:val="007D6D1C"/>
    <w:rsid w:val="00954B16"/>
    <w:rsid w:val="009764D1"/>
    <w:rsid w:val="009E0B9B"/>
    <w:rsid w:val="00A655DF"/>
    <w:rsid w:val="00A74AB6"/>
    <w:rsid w:val="00C16B65"/>
    <w:rsid w:val="00C7669C"/>
    <w:rsid w:val="00C93946"/>
    <w:rsid w:val="00CE2A3D"/>
    <w:rsid w:val="00D46CCD"/>
    <w:rsid w:val="00D84CAB"/>
    <w:rsid w:val="00E45D1A"/>
    <w:rsid w:val="00E75FF1"/>
    <w:rsid w:val="00E825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FEA2F"/>
  <w15:chartTrackingRefBased/>
  <w15:docId w15:val="{B2CE1DE8-D02C-4070-BA76-8DCD60A86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E3B9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B5682"/>
    <w:pPr>
      <w:tabs>
        <w:tab w:val="center" w:pos="4536"/>
        <w:tab w:val="right" w:pos="9072"/>
      </w:tabs>
    </w:pPr>
  </w:style>
  <w:style w:type="paragraph" w:styleId="Voettekst">
    <w:name w:val="footer"/>
    <w:basedOn w:val="Standaard"/>
    <w:rsid w:val="000B5682"/>
    <w:pPr>
      <w:tabs>
        <w:tab w:val="center" w:pos="4536"/>
        <w:tab w:val="right" w:pos="9072"/>
      </w:tabs>
    </w:pPr>
  </w:style>
  <w:style w:type="paragraph" w:styleId="Ballontekst">
    <w:name w:val="Balloon Text"/>
    <w:basedOn w:val="Standaard"/>
    <w:link w:val="BallontekstChar"/>
    <w:rsid w:val="0003782F"/>
    <w:rPr>
      <w:rFonts w:ascii="Segoe UI" w:hAnsi="Segoe UI" w:cs="Segoe UI"/>
      <w:sz w:val="18"/>
      <w:szCs w:val="18"/>
    </w:rPr>
  </w:style>
  <w:style w:type="character" w:customStyle="1" w:styleId="BallontekstChar">
    <w:name w:val="Ballontekst Char"/>
    <w:link w:val="Ballontekst"/>
    <w:rsid w:val="0003782F"/>
    <w:rPr>
      <w:rFonts w:ascii="Segoe UI" w:hAnsi="Segoe UI" w:cs="Segoe UI"/>
      <w:sz w:val="18"/>
      <w:szCs w:val="18"/>
    </w:rPr>
  </w:style>
  <w:style w:type="paragraph" w:styleId="Lijstalinea">
    <w:name w:val="List Paragraph"/>
    <w:basedOn w:val="Standaard"/>
    <w:uiPriority w:val="34"/>
    <w:qFormat/>
    <w:rsid w:val="004F7F21"/>
    <w:pPr>
      <w:ind w:left="720"/>
      <w:contextualSpacing/>
    </w:pPr>
  </w:style>
  <w:style w:type="paragraph" w:styleId="Geenafstand">
    <w:name w:val="No Spacing"/>
    <w:uiPriority w:val="1"/>
    <w:qFormat/>
    <w:rsid w:val="004369C3"/>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1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Verwijzend naar artikel 21 van de Statuten hanteert het Bestuur de navolgende</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Verwijzend naar artikel 21 van de Statuten hanteert het Bestuur de navolgende</dc:title>
  <dc:subject/>
  <dc:creator>R.C.M.G.Diepen</dc:creator>
  <cp:keywords/>
  <dc:description/>
  <cp:lastModifiedBy>Gertruud Frijters-de Jongh</cp:lastModifiedBy>
  <cp:revision>10</cp:revision>
  <cp:lastPrinted>2016-09-04T10:34:00Z</cp:lastPrinted>
  <dcterms:created xsi:type="dcterms:W3CDTF">2018-11-02T10:18:00Z</dcterms:created>
  <dcterms:modified xsi:type="dcterms:W3CDTF">2023-04-14T08:20:00Z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364958220</vt:i4>
  </property>
  <property fmtid="{D5CDD505-2E9C-101B-9397-08002B2CF9AE}" pid="3" name="_EmailSubject">
    <vt:lpwstr>Leidraad</vt:lpwstr>
  </property>
  <property fmtid="{D5CDD505-2E9C-101B-9397-08002B2CF9AE}" pid="4" name="_AuthorEmail">
    <vt:lpwstr>rdiepen@casema.nl</vt:lpwstr>
  </property>
  <property fmtid="{D5CDD505-2E9C-101B-9397-08002B2CF9AE}" pid="5" name="_AuthorEmailDisplayName">
    <vt:lpwstr>R.C.M.G.Diepen</vt:lpwstr>
  </property>
  <property fmtid="{D5CDD505-2E9C-101B-9397-08002B2CF9AE}" pid="6" name="_PreviousAdHocReviewCycleID">
    <vt:i4>364958220</vt:i4>
  </property>
  <property fmtid="{D5CDD505-2E9C-101B-9397-08002B2CF9AE}" pid="7" name="_ReviewingToolsShownOnce">
    <vt:lpwstr/>
  </property>
</Properties>
</file>